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Gällivare kommunfullmäktige</w:t>
      </w:r>
    </w:p>
    <w:p>
      <w:pPr>
        <w:pStyle w:val="Heading1"/>
      </w:pPr>
      <w:r>
        <w:t xml:space="preserve">Förebyggande verksamhet för unga i Gällivare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Gällivare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hög och fritidsutbudet begränsat utanför skolterminerna. Förebyggande insatser minskar risken för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Gällivare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ungdomsgaranti med garanterad aktivitet inom 30 dagar införs.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idrotts- och kulturföreningar ges ökade bidrag för kvälls- och helgverksamhet.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mobil ungdomsverksamhet i Malmberget startas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mäts genom årliga ungdomsenkäter.</w:t>
      </w:r>
    </w:p>
    <w:p>
      <w:pPr>
        <w:spacing w:before="360"/>
      </w:pPr>
    </w:p>
    <w:p>
      <w:r>
        <w:t xml:space="preserve">Gällivare,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Gällivare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2026-06-06T01:48:22.501Z</dcterms:created>
  <dcterms:modified xsi:type="dcterms:W3CDTF">2026-06-06T01:48:22.501Z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